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61" w:rsidRDefault="00120D61" w:rsidP="00120D61">
      <w:pPr>
        <w:pStyle w:val="Default"/>
      </w:pPr>
    </w:p>
    <w:p w:rsidR="00120D61" w:rsidRDefault="00120D61" w:rsidP="00120D61">
      <w:pPr>
        <w:pStyle w:val="Default"/>
        <w:rPr>
          <w:sz w:val="23"/>
          <w:szCs w:val="23"/>
        </w:rPr>
      </w:pPr>
      <w:r>
        <w:t xml:space="preserve"> </w:t>
      </w:r>
      <w:r>
        <w:rPr>
          <w:b/>
          <w:bCs/>
          <w:sz w:val="27"/>
          <w:szCs w:val="27"/>
        </w:rPr>
        <w:t>Allocated Amount 202</w:t>
      </w:r>
      <w:r>
        <w:rPr>
          <w:b/>
          <w:bCs/>
          <w:sz w:val="27"/>
          <w:szCs w:val="27"/>
        </w:rPr>
        <w:t>1- 2022</w:t>
      </w:r>
      <w:r>
        <w:rPr>
          <w:b/>
          <w:bCs/>
          <w:sz w:val="27"/>
          <w:szCs w:val="27"/>
        </w:rPr>
        <w:t xml:space="preserve">: </w:t>
      </w:r>
      <w:r>
        <w:rPr>
          <w:sz w:val="23"/>
          <w:szCs w:val="23"/>
        </w:rPr>
        <w:t>£</w:t>
      </w:r>
      <w:r>
        <w:rPr>
          <w:sz w:val="23"/>
          <w:szCs w:val="23"/>
        </w:rPr>
        <w:t>11,760</w:t>
      </w:r>
      <w:r>
        <w:rPr>
          <w:sz w:val="23"/>
          <w:szCs w:val="23"/>
        </w:rPr>
        <w:t xml:space="preserve"> </w:t>
      </w:r>
    </w:p>
    <w:p w:rsidR="00120D61" w:rsidRDefault="00120D61" w:rsidP="00120D61">
      <w:pPr>
        <w:pStyle w:val="Default"/>
        <w:rPr>
          <w:sz w:val="27"/>
          <w:szCs w:val="27"/>
        </w:rPr>
      </w:pPr>
      <w:r>
        <w:rPr>
          <w:sz w:val="27"/>
          <w:szCs w:val="27"/>
        </w:rPr>
        <w:t xml:space="preserve">This figure is comprised of </w:t>
      </w:r>
      <w:r>
        <w:rPr>
          <w:sz w:val="27"/>
          <w:szCs w:val="27"/>
        </w:rPr>
        <w:t>8</w:t>
      </w:r>
      <w:bookmarkStart w:id="0" w:name="_GoBack"/>
      <w:bookmarkEnd w:id="0"/>
      <w:r>
        <w:rPr>
          <w:sz w:val="27"/>
          <w:szCs w:val="27"/>
        </w:rPr>
        <w:t xml:space="preserve"> "Ever 6" Pupil Premium (pupils who have been eligible for free school meals within the last 6 years) and 1 "Post LAC" (Looked after Children) pupils. </w:t>
      </w:r>
    </w:p>
    <w:p w:rsidR="00120D61" w:rsidRDefault="00120D61" w:rsidP="00120D61">
      <w:pPr>
        <w:pStyle w:val="Default"/>
        <w:rPr>
          <w:sz w:val="27"/>
          <w:szCs w:val="27"/>
        </w:rPr>
      </w:pPr>
      <w:r>
        <w:rPr>
          <w:b/>
          <w:bCs/>
          <w:sz w:val="27"/>
          <w:szCs w:val="27"/>
        </w:rPr>
        <w:t xml:space="preserve">Summary of the main barriers faced by eligible pupils: </w:t>
      </w:r>
    </w:p>
    <w:p w:rsidR="00120D61" w:rsidRDefault="00120D61" w:rsidP="00120D61">
      <w:pPr>
        <w:pStyle w:val="Default"/>
        <w:spacing w:after="33"/>
        <w:rPr>
          <w:sz w:val="27"/>
          <w:szCs w:val="27"/>
        </w:rPr>
      </w:pPr>
      <w:r>
        <w:rPr>
          <w:sz w:val="20"/>
          <w:szCs w:val="20"/>
        </w:rPr>
        <w:t xml:space="preserve"> </w:t>
      </w:r>
      <w:r>
        <w:rPr>
          <w:sz w:val="27"/>
          <w:szCs w:val="27"/>
        </w:rPr>
        <w:t xml:space="preserve">Pupils who have suffered early trauma and experience on-going attachment issues - this includes pupils with emotional and developmental delay </w:t>
      </w:r>
    </w:p>
    <w:p w:rsidR="00120D61" w:rsidRDefault="00120D61" w:rsidP="00120D61">
      <w:pPr>
        <w:pStyle w:val="Default"/>
        <w:spacing w:after="33"/>
        <w:rPr>
          <w:sz w:val="27"/>
          <w:szCs w:val="27"/>
        </w:rPr>
      </w:pPr>
      <w:r>
        <w:rPr>
          <w:sz w:val="20"/>
          <w:szCs w:val="20"/>
        </w:rPr>
        <w:t xml:space="preserve"> </w:t>
      </w:r>
      <w:r>
        <w:rPr>
          <w:sz w:val="27"/>
          <w:szCs w:val="27"/>
        </w:rPr>
        <w:t xml:space="preserve">Delays in social/emotional/behavioural development </w:t>
      </w:r>
    </w:p>
    <w:p w:rsidR="00120D61" w:rsidRDefault="00120D61" w:rsidP="00120D61">
      <w:pPr>
        <w:pStyle w:val="Default"/>
        <w:spacing w:after="33"/>
        <w:rPr>
          <w:sz w:val="27"/>
          <w:szCs w:val="27"/>
        </w:rPr>
      </w:pPr>
      <w:r>
        <w:rPr>
          <w:sz w:val="20"/>
          <w:szCs w:val="20"/>
        </w:rPr>
        <w:t xml:space="preserve"> </w:t>
      </w:r>
      <w:r>
        <w:rPr>
          <w:sz w:val="27"/>
          <w:szCs w:val="27"/>
        </w:rPr>
        <w:t xml:space="preserve">Communication disorders </w:t>
      </w:r>
    </w:p>
    <w:p w:rsidR="00120D61" w:rsidRDefault="00120D61" w:rsidP="00120D61">
      <w:pPr>
        <w:pStyle w:val="Default"/>
        <w:spacing w:after="33"/>
        <w:rPr>
          <w:sz w:val="27"/>
          <w:szCs w:val="27"/>
        </w:rPr>
      </w:pPr>
      <w:r>
        <w:rPr>
          <w:sz w:val="20"/>
          <w:szCs w:val="20"/>
        </w:rPr>
        <w:t xml:space="preserve"> </w:t>
      </w:r>
      <w:r>
        <w:rPr>
          <w:sz w:val="27"/>
          <w:szCs w:val="27"/>
        </w:rPr>
        <w:t xml:space="preserve">Cognitive delay </w:t>
      </w:r>
    </w:p>
    <w:p w:rsidR="00120D61" w:rsidRDefault="00120D61" w:rsidP="00120D61">
      <w:pPr>
        <w:pStyle w:val="Default"/>
        <w:rPr>
          <w:sz w:val="27"/>
          <w:szCs w:val="27"/>
        </w:rPr>
      </w:pPr>
      <w:r>
        <w:rPr>
          <w:sz w:val="20"/>
          <w:szCs w:val="20"/>
        </w:rPr>
        <w:t xml:space="preserve"> </w:t>
      </w:r>
      <w:r>
        <w:rPr>
          <w:sz w:val="27"/>
          <w:szCs w:val="27"/>
        </w:rPr>
        <w:t xml:space="preserve">Low </w:t>
      </w:r>
      <w:proofErr w:type="spellStart"/>
      <w:r>
        <w:rPr>
          <w:sz w:val="27"/>
          <w:szCs w:val="27"/>
        </w:rPr>
        <w:t>self esteem</w:t>
      </w:r>
      <w:proofErr w:type="spellEnd"/>
      <w:r>
        <w:rPr>
          <w:sz w:val="27"/>
          <w:szCs w:val="27"/>
        </w:rPr>
        <w:t xml:space="preserve"> and low confidence </w:t>
      </w:r>
    </w:p>
    <w:p w:rsidR="00120D61" w:rsidRDefault="00120D61" w:rsidP="00120D61">
      <w:pPr>
        <w:pStyle w:val="Default"/>
        <w:rPr>
          <w:sz w:val="27"/>
          <w:szCs w:val="27"/>
        </w:rPr>
      </w:pPr>
    </w:p>
    <w:p w:rsidR="00120D61" w:rsidRDefault="00120D61" w:rsidP="00120D61">
      <w:pPr>
        <w:pStyle w:val="Default"/>
        <w:rPr>
          <w:sz w:val="27"/>
          <w:szCs w:val="27"/>
        </w:rPr>
      </w:pPr>
      <w:r>
        <w:rPr>
          <w:b/>
          <w:bCs/>
          <w:sz w:val="27"/>
          <w:szCs w:val="27"/>
        </w:rPr>
        <w:t xml:space="preserve">How the allocation will be spent: </w:t>
      </w:r>
    </w:p>
    <w:p w:rsidR="00120D61" w:rsidRDefault="00120D61" w:rsidP="00120D61">
      <w:pPr>
        <w:pStyle w:val="Default"/>
        <w:spacing w:after="35"/>
        <w:rPr>
          <w:sz w:val="27"/>
          <w:szCs w:val="27"/>
        </w:rPr>
      </w:pPr>
      <w:r>
        <w:rPr>
          <w:sz w:val="20"/>
          <w:szCs w:val="20"/>
        </w:rPr>
        <w:t xml:space="preserve"> </w:t>
      </w:r>
      <w:r>
        <w:rPr>
          <w:sz w:val="27"/>
          <w:szCs w:val="27"/>
        </w:rPr>
        <w:t xml:space="preserve">Providing social and emotional support through 1:1 and small group support </w:t>
      </w:r>
    </w:p>
    <w:p w:rsidR="00120D61" w:rsidRDefault="00120D61" w:rsidP="00120D61">
      <w:pPr>
        <w:pStyle w:val="Default"/>
        <w:spacing w:after="35"/>
        <w:rPr>
          <w:sz w:val="27"/>
          <w:szCs w:val="27"/>
        </w:rPr>
      </w:pPr>
      <w:r>
        <w:rPr>
          <w:sz w:val="20"/>
          <w:szCs w:val="20"/>
        </w:rPr>
        <w:t xml:space="preserve"> </w:t>
      </w:r>
      <w:r>
        <w:rPr>
          <w:sz w:val="27"/>
          <w:szCs w:val="27"/>
        </w:rPr>
        <w:t xml:space="preserve">Providing small group/individual interventions with an experienced teacher or T.A. </w:t>
      </w:r>
    </w:p>
    <w:p w:rsidR="00120D61" w:rsidRDefault="00120D61" w:rsidP="00120D61">
      <w:pPr>
        <w:pStyle w:val="Default"/>
        <w:spacing w:after="35"/>
        <w:rPr>
          <w:sz w:val="27"/>
          <w:szCs w:val="27"/>
        </w:rPr>
      </w:pPr>
      <w:r>
        <w:rPr>
          <w:sz w:val="20"/>
          <w:szCs w:val="20"/>
        </w:rPr>
        <w:t xml:space="preserve"> </w:t>
      </w:r>
      <w:r>
        <w:rPr>
          <w:sz w:val="27"/>
          <w:szCs w:val="27"/>
        </w:rPr>
        <w:t xml:space="preserve">Booster classes with TAs &amp; Teachers </w:t>
      </w:r>
    </w:p>
    <w:p w:rsidR="00120D61" w:rsidRDefault="00120D61" w:rsidP="00120D61">
      <w:pPr>
        <w:pStyle w:val="Default"/>
        <w:spacing w:after="35"/>
        <w:rPr>
          <w:sz w:val="27"/>
          <w:szCs w:val="27"/>
        </w:rPr>
      </w:pPr>
      <w:r>
        <w:rPr>
          <w:sz w:val="20"/>
          <w:szCs w:val="20"/>
        </w:rPr>
        <w:t xml:space="preserve"> </w:t>
      </w:r>
      <w:r>
        <w:rPr>
          <w:sz w:val="27"/>
          <w:szCs w:val="27"/>
        </w:rPr>
        <w:t xml:space="preserve">Purchasing resources. </w:t>
      </w:r>
    </w:p>
    <w:p w:rsidR="00120D61" w:rsidRDefault="00120D61" w:rsidP="00120D61">
      <w:pPr>
        <w:pStyle w:val="Default"/>
        <w:rPr>
          <w:sz w:val="27"/>
          <w:szCs w:val="27"/>
        </w:rPr>
      </w:pPr>
      <w:r>
        <w:rPr>
          <w:sz w:val="20"/>
          <w:szCs w:val="20"/>
        </w:rPr>
        <w:t xml:space="preserve"> </w:t>
      </w:r>
      <w:r>
        <w:rPr>
          <w:sz w:val="27"/>
          <w:szCs w:val="27"/>
        </w:rPr>
        <w:t xml:space="preserve">Providing outdoor space for sensory and physical interventions </w:t>
      </w:r>
    </w:p>
    <w:p w:rsidR="00120D61" w:rsidRDefault="00120D61" w:rsidP="00120D61">
      <w:pPr>
        <w:pStyle w:val="Default"/>
        <w:rPr>
          <w:sz w:val="27"/>
          <w:szCs w:val="27"/>
        </w:rPr>
      </w:pPr>
    </w:p>
    <w:p w:rsidR="00120D61" w:rsidRDefault="00120D61" w:rsidP="00120D61">
      <w:pPr>
        <w:pStyle w:val="Default"/>
        <w:rPr>
          <w:sz w:val="27"/>
          <w:szCs w:val="27"/>
        </w:rPr>
      </w:pPr>
      <w:r>
        <w:rPr>
          <w:sz w:val="27"/>
          <w:szCs w:val="27"/>
        </w:rPr>
        <w:t xml:space="preserve">All our work through pupil premium will be aimed at accelerating progress and breaking down barriers to learning that have been identified in order to move children to age related expectations. This will initially be in Maths, English, communication and self confidence </w:t>
      </w:r>
    </w:p>
    <w:p w:rsidR="00120D61" w:rsidRDefault="00120D61" w:rsidP="00120D61">
      <w:pPr>
        <w:pStyle w:val="Default"/>
        <w:rPr>
          <w:sz w:val="27"/>
          <w:szCs w:val="27"/>
        </w:rPr>
      </w:pPr>
      <w:r>
        <w:rPr>
          <w:sz w:val="27"/>
          <w:szCs w:val="27"/>
        </w:rPr>
        <w:t xml:space="preserve">Pupil premium resources will also be used to improve outcomes for the more able disadvantaged pupils in order to diminish the difference against outcomes nationally. </w:t>
      </w:r>
    </w:p>
    <w:p w:rsidR="00120D61" w:rsidRDefault="00120D61" w:rsidP="00120D61">
      <w:pPr>
        <w:pStyle w:val="Default"/>
        <w:rPr>
          <w:sz w:val="27"/>
          <w:szCs w:val="27"/>
        </w:rPr>
      </w:pPr>
      <w:r>
        <w:rPr>
          <w:b/>
          <w:bCs/>
          <w:sz w:val="27"/>
          <w:szCs w:val="27"/>
        </w:rPr>
        <w:t xml:space="preserve">How Impact will be measured: </w:t>
      </w:r>
    </w:p>
    <w:p w:rsidR="00120D61" w:rsidRDefault="00120D61" w:rsidP="00120D61">
      <w:pPr>
        <w:pStyle w:val="Default"/>
        <w:spacing w:after="35"/>
        <w:rPr>
          <w:sz w:val="27"/>
          <w:szCs w:val="27"/>
        </w:rPr>
      </w:pPr>
      <w:r>
        <w:rPr>
          <w:sz w:val="20"/>
          <w:szCs w:val="20"/>
        </w:rPr>
        <w:t xml:space="preserve"> </w:t>
      </w:r>
      <w:r>
        <w:rPr>
          <w:sz w:val="27"/>
          <w:szCs w:val="27"/>
        </w:rPr>
        <w:t xml:space="preserve">Evidenced based interventions - before and after impact </w:t>
      </w:r>
    </w:p>
    <w:p w:rsidR="00120D61" w:rsidRDefault="00120D61" w:rsidP="00120D61">
      <w:pPr>
        <w:pStyle w:val="Default"/>
        <w:spacing w:after="35"/>
        <w:rPr>
          <w:sz w:val="27"/>
          <w:szCs w:val="27"/>
        </w:rPr>
      </w:pPr>
      <w:r>
        <w:rPr>
          <w:sz w:val="20"/>
          <w:szCs w:val="20"/>
        </w:rPr>
        <w:t xml:space="preserve"> </w:t>
      </w:r>
      <w:r>
        <w:rPr>
          <w:sz w:val="27"/>
          <w:szCs w:val="27"/>
        </w:rPr>
        <w:t xml:space="preserve">Pupil Progress meetings each half term will inform impact on progress and attainment through class room interventions,1:1 etc. and will inform next steps </w:t>
      </w:r>
    </w:p>
    <w:p w:rsidR="00120D61" w:rsidRDefault="00120D61" w:rsidP="00120D61">
      <w:pPr>
        <w:pStyle w:val="Default"/>
        <w:rPr>
          <w:sz w:val="27"/>
          <w:szCs w:val="27"/>
        </w:rPr>
      </w:pPr>
      <w:r>
        <w:rPr>
          <w:sz w:val="20"/>
          <w:szCs w:val="20"/>
        </w:rPr>
        <w:t xml:space="preserve"> </w:t>
      </w:r>
      <w:r>
        <w:rPr>
          <w:sz w:val="27"/>
          <w:szCs w:val="27"/>
        </w:rPr>
        <w:t xml:space="preserve">End of block standardised tests will also inform teacher assessment throughout the year </w:t>
      </w:r>
    </w:p>
    <w:p w:rsidR="00120D61" w:rsidRDefault="00120D61" w:rsidP="00120D61">
      <w:pPr>
        <w:pStyle w:val="Default"/>
        <w:rPr>
          <w:sz w:val="27"/>
          <w:szCs w:val="27"/>
        </w:rPr>
      </w:pPr>
    </w:p>
    <w:p w:rsidR="00120D61" w:rsidRDefault="00120D61" w:rsidP="00120D61">
      <w:r>
        <w:rPr>
          <w:color w:val="FFFFFF"/>
          <w:sz w:val="23"/>
          <w:szCs w:val="23"/>
        </w:rPr>
        <w:t>Key Information</w:t>
      </w:r>
    </w:p>
    <w:sectPr w:rsidR="00120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61"/>
    <w:rsid w:val="0012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A558"/>
  <w15:chartTrackingRefBased/>
  <w15:docId w15:val="{3AC67D5C-7FFE-4129-B3C8-4DABBD5C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D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2022-03-15T13:24:00Z</dcterms:created>
  <dcterms:modified xsi:type="dcterms:W3CDTF">2022-03-15T13:28:00Z</dcterms:modified>
</cp:coreProperties>
</file>